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60" w:line="240" w:lineRule="auto"/>
        <w:jc w:val="center"/>
      </w:pPr>
      <w:r>
        <w:rPr>
          <w:rFonts w:ascii="Times New Roman" w:hAnsi="Times New Roman" w:eastAsia="Times New Roman"/>
          <w:b/>
          <w:sz w:val="28"/>
          <w:lang w:val="ru-RU"/>
        </w:rPr>
        <w:t>ПЕРЕЧЕНЬ ИНФОРМАЦИИ И ДОКУМЕНТОВ,</w:t>
      </w:r>
      <w:r>
        <w:rPr>
          <w:rFonts w:ascii="Times New Roman" w:hAnsi="Times New Roman" w:eastAsia="Times New Roman"/>
          <w:sz w:val="28"/>
          <w:lang w:val="ru-RU"/>
        </w:rPr>
        <w:br/>
      </w:r>
      <w:r>
        <w:rPr>
          <w:rFonts w:ascii="Times New Roman" w:hAnsi="Times New Roman" w:eastAsia="Times New Roman"/>
          <w:b/>
          <w:sz w:val="28"/>
          <w:lang w:val="ru-RU"/>
        </w:rPr>
        <w:t>КОТОРЫЕ НЕОБХОДИМО РАЗМЕСТИТЬ НА САЙТЕ</w:t>
      </w:r>
      <w:r>
        <w:rPr>
          <w:rFonts w:ascii="Times New Roman" w:hAnsi="Times New Roman" w:eastAsia="Times New Roman"/>
          <w:sz w:val="28"/>
          <w:lang w:val="ru-RU"/>
        </w:rPr>
        <w:br/>
      </w:r>
      <w:r>
        <w:rPr>
          <w:rFonts w:ascii="Times New Roman" w:hAnsi="Times New Roman" w:eastAsia="Times New Roman"/>
          <w:b/>
          <w:sz w:val="28"/>
          <w:lang w:val="ru-RU"/>
        </w:rPr>
        <w:t>МЕДИЦИНСКОЙ ОРГАНИЗАЦИИ</w:t>
      </w:r>
    </w:p>
    <w:p>
      <w:pPr>
        <w:keepNext/>
        <w:spacing w:after="0" w:line="240" w:lineRule="auto"/>
        <w:jc w:val="center"/>
      </w:pPr>
      <w:r>
        <w:rPr>
          <w:rFonts w:ascii="Times New Roman" w:hAnsi="Times New Roman" w:eastAsia="Times New Roman"/>
          <w:sz w:val="28"/>
          <w:lang w:val="ru-RU"/>
        </w:rPr>
        <w:t>По состоянию на 22 июня 2026 года</w:t>
      </w:r>
    </w:p>
    <w:p>
      <w:pPr>
        <w:widowControl/>
        <w:spacing w:before="0"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lang w:val="ru-RU"/>
        </w:rPr>
        <w:t>Перечень составлен как универсальный шаблон для частной медицинской организации, оказывающей платные медицинские услуги. На сайте не требуется размещать электронную библиотеку законов и приказов. Нормативные акты используются как правовое основание для подготовки сайта. В открытом доступе размещаются прежде всего сведения о медицинской организации и ее собственные документы.</w:t>
      </w:r>
    </w:p>
    <w:p>
      <w:pPr>
        <w:keepNext/>
        <w:spacing w:before="120" w:after="60" w:line="240" w:lineRule="auto"/>
        <w:jc w:val="center"/>
      </w:pPr>
      <w:r>
        <w:rPr>
          <w:rFonts w:ascii="Times New Roman" w:hAnsi="Times New Roman" w:eastAsia="Times New Roman"/>
          <w:b/>
          <w:sz w:val="28"/>
          <w:lang w:val="ru-RU"/>
        </w:rPr>
        <w:t>I. НОРМАТИВНЫЕ ДОКУМЕНТЫ, КОТОРЫЕ СЛЕДУЕТ ПОКАЗАТЬ ПАЦИЕНТУ</w:t>
      </w:r>
    </w:p>
    <w:p>
      <w:pPr>
        <w:widowControl/>
        <w:spacing w:before="0"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lang w:val="ru-RU"/>
        </w:rPr>
        <w:t>В этом разделе достаточно разместить наименование документа и активную ссылку на официальный источник. Загружать полные копии всех федеральных законов на сайт не требуется.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1. Правила предоставления медицинскими организациями платных медицинских услуг.</w:t>
      </w:r>
      <w:r>
        <w:rPr>
          <w:rFonts w:ascii="Times New Roman" w:hAnsi="Times New Roman" w:eastAsia="Times New Roman"/>
          <w:sz w:val="28"/>
          <w:lang w:val="ru-RU"/>
        </w:rPr>
        <w:t xml:space="preserve"> До 31 августа 2026 года включительно действуют Правила, утвержденные постановлением Правительства РФ от 11.05.2023 № 736. С 1 сентября 2026 года применяются Правила, утвержденные постановлением Правительства РФ от 30.05.2026 № 659. На сайте должна размещаться ссылка на нормативный акт, действующий на соответствующую дату, а также внутренние Правила медицинской организации.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2. Федеральная программа государственных гарантий бесплатного оказания гражданам медицинской помощи на 2026 год и плановый период 2027 и 2028 годов.</w:t>
      </w:r>
      <w:r>
        <w:rPr>
          <w:rFonts w:ascii="Times New Roman" w:hAnsi="Times New Roman" w:eastAsia="Times New Roman"/>
          <w:sz w:val="28"/>
          <w:lang w:val="ru-RU"/>
        </w:rPr>
        <w:t xml:space="preserve"> Постановление Правительства РФ от 29.12.2025 № 2188 в действующей редакции. Разместить ссылку и краткое пояснение о возможности получения соответствующей медицинской помощи бесплатно.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3. Территориальная программа государственных гарантий соответствующего субъекта Российской Федерации на 2026 год и плановый период 2027 и 2028 годов.</w:t>
      </w:r>
      <w:r>
        <w:rPr>
          <w:rFonts w:ascii="Times New Roman" w:hAnsi="Times New Roman" w:eastAsia="Times New Roman"/>
          <w:sz w:val="28"/>
          <w:lang w:val="ru-RU"/>
        </w:rPr>
        <w:t xml:space="preserve"> Разместить ссылку на действующую редакцию акта субъекта Российской Федерации и краткое пояснение.</w:t>
      </w:r>
    </w:p>
    <w:p>
      <w:pPr>
        <w:keepNext/>
        <w:spacing w:before="120" w:after="60" w:line="240" w:lineRule="auto"/>
        <w:jc w:val="center"/>
      </w:pPr>
      <w:r>
        <w:rPr>
          <w:rFonts w:ascii="Times New Roman" w:hAnsi="Times New Roman" w:eastAsia="Times New Roman"/>
          <w:b/>
          <w:sz w:val="28"/>
          <w:lang w:val="ru-RU"/>
        </w:rPr>
        <w:t>II. ОБЯЗАТЕЛЬНЫЕ СВЕДЕНИЯ И ДОКУМЕНТЫ МЕДИЦИНСКОЙ ОРГАНИЗАЦИИ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1. Сведения о медицинской организации.</w:t>
      </w:r>
      <w:r>
        <w:rPr>
          <w:rFonts w:ascii="Times New Roman" w:hAnsi="Times New Roman" w:eastAsia="Times New Roman"/>
          <w:sz w:val="28"/>
          <w:lang w:val="ru-RU"/>
        </w:rPr>
        <w:t xml:space="preserve"> Полное и сокращенное наименование, ОГРН, ИНН, КПП, юридический и фактический адреса, структура и подразделения, режим работы, телефоны, электронная почта, сведения о руководителе, порядок и график личного приема, дата актуализации.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2. Лицензия на медицинскую деятельность.</w:t>
      </w:r>
      <w:r>
        <w:rPr>
          <w:rFonts w:ascii="Times New Roman" w:hAnsi="Times New Roman" w:eastAsia="Times New Roman"/>
          <w:sz w:val="28"/>
          <w:lang w:val="ru-RU"/>
        </w:rPr>
        <w:t xml:space="preserve"> Текстовые сведения о лицензии и актуальная выписка из реестра лицензий: номер, дата, лицензирующий орган, адреса мест осуществления деятельности, перечень работ и услуг, ссылка на реестр лицензий.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3. Правила предоставления платных медицинских услуг медицинской организации.</w:t>
      </w:r>
      <w:r>
        <w:rPr>
          <w:rFonts w:ascii="Times New Roman" w:hAnsi="Times New Roman" w:eastAsia="Times New Roman"/>
          <w:sz w:val="28"/>
          <w:lang w:val="ru-RU"/>
        </w:rPr>
        <w:t xml:space="preserve"> Внутренний документ, соответствующий Правилам Правительства РФ, действующим на дату оказания услуг.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4. Образец договора на оказание платных медицинских услуг.</w:t>
      </w:r>
      <w:r>
        <w:rPr>
          <w:rFonts w:ascii="Times New Roman" w:hAnsi="Times New Roman" w:eastAsia="Times New Roman"/>
          <w:sz w:val="28"/>
          <w:lang w:val="ru-RU"/>
        </w:rPr>
        <w:t xml:space="preserve"> Разместить действующую форму для ознакомления пациента. Для несовершеннолетних пациентов — отдельную форму либо соответствующий раздел договора.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5. Актуальный прейскурант.</w:t>
      </w:r>
      <w:r>
        <w:rPr>
          <w:rFonts w:ascii="Times New Roman" w:hAnsi="Times New Roman" w:eastAsia="Times New Roman"/>
          <w:sz w:val="28"/>
          <w:lang w:val="ru-RU"/>
        </w:rPr>
        <w:t xml:space="preserve"> Разместить прейскурант с датой введения в действие и реквизитами документа, которым он утвержден.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6. Порядок оплаты и возврата денежных средств.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способы оплаты, правила внесения аванса при его применении, порядок отказа от услуги и возврата денежных средств.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7. Сведения о медицинских работниках.</w:t>
      </w:r>
      <w:r>
        <w:rPr>
          <w:rFonts w:ascii="Times New Roman" w:hAnsi="Times New Roman" w:eastAsia="Times New Roman"/>
          <w:sz w:val="28"/>
          <w:lang w:val="ru-RU"/>
        </w:rPr>
        <w:t xml:space="preserve"> Ф.И.О., должность, образование, специальность, профессиональная переподготовка, сведения об аккредитации, квалификационная категория и ученая степень при наличии, график приема, адрес приема и способы записи.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8. Права и обязанности пациента.</w:t>
      </w:r>
      <w:r>
        <w:rPr>
          <w:rFonts w:ascii="Times New Roman" w:hAnsi="Times New Roman" w:eastAsia="Times New Roman"/>
          <w:sz w:val="28"/>
          <w:lang w:val="ru-RU"/>
        </w:rPr>
        <w:t xml:space="preserve"> Разместить отдельную понятную страницу либо памятку.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9. Правила внутреннего распорядка для пациентов и посетителей.</w:t>
      </w:r>
      <w:r>
        <w:rPr>
          <w:rFonts w:ascii="Times New Roman" w:hAnsi="Times New Roman" w:eastAsia="Times New Roman"/>
          <w:sz w:val="28"/>
          <w:lang w:val="ru-RU"/>
        </w:rPr>
        <w:t xml:space="preserve"> Включить правила поведения, посещения, сопровождения и взаимодействия с медицинской организацией.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10. Порядок записи, отмены и переноса приема.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телефон, сайт и иные способы записи, правила подтверждения записи, опоздания, отмены и переноса приема.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11. Порядок подачи обращений, жалоб и претензий.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контакты, способы подачи, адресата, порядок рассмотрения обращения и получения ответа.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12. Порядок получения медицинских документов.</w:t>
      </w:r>
      <w:r>
        <w:rPr>
          <w:rFonts w:ascii="Times New Roman" w:hAnsi="Times New Roman" w:eastAsia="Times New Roman"/>
          <w:sz w:val="28"/>
          <w:lang w:val="ru-RU"/>
        </w:rPr>
        <w:t xml:space="preserve"> Описать порядок ознакомления с медицинской документацией, выдачи копий, выписок и результатов исследований; разместить форму заявления.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13. Информация о возможности получения медицинской помощи бесплатно.</w:t>
      </w:r>
      <w:r>
        <w:rPr>
          <w:rFonts w:ascii="Times New Roman" w:hAnsi="Times New Roman" w:eastAsia="Times New Roman"/>
          <w:sz w:val="28"/>
          <w:lang w:val="ru-RU"/>
        </w:rPr>
        <w:t xml:space="preserve"> Разместить краткое пояснение со ссылками на федеральную и территориальную программы государственных гарантий. Если медицинская организация не участвует в системе ОМС, это следует прямо указать.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14. Контакты контролирующих органов.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орган исполнительной власти соответствующего субъекта Российской Федерации в сфере здравоохранения, территориальный орган Росздравнадзора и территориальный орган Роспотребнадзора. Контакты территориального фонда ОМС и страховых медицинских организаций размещаются при участии медицинской организации в системе ОМС.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15. Политика обработки персональных данных.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полные реквизиты оператора, цели и правовые основания обработки, категории персональных данных, сроки обработки и хранения, права субъекта персональных данных и порядок отзыва согласия.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16. Согласия для форм сайта.</w:t>
      </w:r>
      <w:r>
        <w:rPr>
          <w:rFonts w:ascii="Times New Roman" w:hAnsi="Times New Roman" w:eastAsia="Times New Roman"/>
          <w:sz w:val="28"/>
          <w:lang w:val="ru-RU"/>
        </w:rPr>
        <w:t xml:space="preserve"> Разместить отдельные корректные согласия для онлайн-записи, обратной связи и иных форм. Чекбоксы согласия не должны быть отмечены заранее.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17. Согласие на рекламные и информационные сообщения.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Размещается только при направлении рассылок и оформляется отдельно от согласия на обработку персональных данных.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18. Политика использования файлов cookie и cookie-баннер.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используемые категории cookie и сервисы аналитики, предоставить возможность принять или отклонить необязательные cookie.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19. Информация о доступности медицинской организации.</w:t>
      </w:r>
      <w:r>
        <w:rPr>
          <w:rFonts w:ascii="Times New Roman" w:hAnsi="Times New Roman" w:eastAsia="Times New Roman"/>
          <w:sz w:val="28"/>
          <w:lang w:val="ru-RU"/>
        </w:rPr>
        <w:t xml:space="preserve"> Указать реальные условия доступности: вход, пандус, лифт, сопровождение, парковка и иные условия для инвалидов и маломобильных граждан.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20. Памятки по подготовке к исследованиям и процедурам.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Размещаются только по тем исследованиям и медицинским вмешательствам, которые фактически выполняет медицинская организация.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21. Предупреждения и сведения для медицинской рекламы.</w:t>
      </w:r>
      <w:r>
        <w:rPr>
          <w:rFonts w:ascii="Times New Roman" w:hAnsi="Times New Roman" w:eastAsia="Times New Roman"/>
          <w:sz w:val="28"/>
          <w:lang w:val="ru-RU"/>
        </w:rPr>
        <w:t xml:space="preserve"> На страницах с рекламой медицинских услуг разместить обязательные предупреждения и исключить гарантии результата, устаревшие акции и недостоверные формулировки.</w:t>
      </w:r>
    </w:p>
    <w:p>
      <w:pPr>
        <w:keepNext/>
        <w:spacing w:before="120" w:after="60" w:line="240" w:lineRule="auto"/>
        <w:jc w:val="center"/>
      </w:pPr>
      <w:r>
        <w:rPr>
          <w:rFonts w:ascii="Times New Roman" w:hAnsi="Times New Roman" w:eastAsia="Times New Roman"/>
          <w:b/>
          <w:sz w:val="28"/>
          <w:lang w:val="ru-RU"/>
        </w:rPr>
        <w:t>III. ДОКУМЕНТЫ, КОТОРЫЕ РАЗМЕЩАЮТСЯ ТОЛЬКО ПРИ НАЛИЧИИ СООТВЕТСТВУЮЩЕЙ ДЕЯТЕЛЬНОСТИ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1. Информация об ОМС.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Размещается только при участии медицинской организации в системе ОМС: виды медицинской помощи, порядок ее получения, сроки ожидания, способы записи, сведения о страховых медицинских организациях.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2. Информация о ДМС.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Размещается только при работе со страховыми организациями по договорам добровольного медицинского страхования.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3. Правила онлайн-оплаты и публичная оферта.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Размещаются только при приеме оплаты через сайт.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4. Документы по телемедицине.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Размещаются только при оказании медицинской помощи с применением телемедицинских технологий.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5. Документы для несовершеннолетних пациентов.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Размещаются, если медицинская организация принимает детей: правила сопровождения, сведения о законных представителях, формы договоров и согласий.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6. Сведения о независимой оценке качества условий оказания услуг.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Размещаются по применимости к конкретной медицинской организации.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7. Сведения о вакансиях и результаты специальной оценки условий труда.</w:t>
      </w:r>
      <w:r>
        <w:rPr>
          <w:rFonts w:ascii="Times New Roman" w:hAnsi="Times New Roman" w:eastAsia="Times New Roman"/>
          <w:sz w:val="28"/>
          <w:lang w:val="ru-RU"/>
        </w:rPr>
        <w:t xml:space="preserve"> Размещаются при наличии предусмотренных законом оснований и в установленном объеме.</w:t>
      </w:r>
    </w:p>
    <w:p>
      <w:pPr>
        <w:widowControl/>
        <w:spacing w:before="0" w:after="0" w:line="240" w:lineRule="auto"/>
        <w:jc w:val="both"/>
      </w:pPr>
      <w:r>
        <w:rPr>
          <w:rFonts w:ascii="Times New Roman" w:hAnsi="Times New Roman" w:eastAsia="Times New Roman"/>
          <w:b/>
          <w:sz w:val="28"/>
          <w:lang w:val="ru-RU"/>
        </w:rPr>
        <w:t>8. Сведения о льготном лекарственном обеспечении и перечнях лекарственных препаратов.</w:t>
      </w:r>
      <w:r>
        <w:rPr>
          <w:rFonts w:ascii="Times New Roman" w:hAnsi="Times New Roman" w:eastAsia="Times New Roman"/>
          <w:sz w:val="28"/>
          <w:lang w:val="ru-RU"/>
        </w:rPr>
        <w:t xml:space="preserve"> Не являются универсальным обязательным блоком для сайта обычной частной медицинской организации, оказывающей платные услуги. Размещаются при участии в соответствующих программах либо как дополнительная справочная информация по решению медицинской организации.</w:t>
      </w:r>
    </w:p>
    <w:p>
      <w:pPr>
        <w:keepNext/>
        <w:spacing w:before="120" w:after="60" w:line="240" w:lineRule="auto"/>
        <w:jc w:val="center"/>
      </w:pPr>
      <w:r>
        <w:rPr>
          <w:rFonts w:ascii="Times New Roman" w:hAnsi="Times New Roman" w:eastAsia="Times New Roman"/>
          <w:b/>
          <w:sz w:val="28"/>
          <w:lang w:val="ru-RU"/>
        </w:rPr>
        <w:t>ИТОГ</w:t>
      </w:r>
    </w:p>
    <w:p>
      <w:pPr>
        <w:widowControl/>
        <w:spacing w:before="0" w:after="0" w:line="240" w:lineRule="auto"/>
        <w:ind w:firstLine="709"/>
        <w:jc w:val="both"/>
      </w:pPr>
      <w:r>
        <w:rPr>
          <w:rFonts w:ascii="Times New Roman" w:hAnsi="Times New Roman" w:eastAsia="Times New Roman"/>
          <w:sz w:val="28"/>
          <w:lang w:val="ru-RU"/>
        </w:rPr>
        <w:t>На сайте следует сформировать раздел с актуальными нормативными ссылками и основной раздел с собственными документами и сведениями медицинской организации. Такой подход обеспечивает выполнение информационных обязанностей медицинской организации и позволяет поддерживать размещенные сведения в актуальном состоянии.</w:t>
      </w:r>
    </w:p>
    <w:sectPr>
      <w:pgSz w:w="11906" w:h="16838"/>
      <w:pgMar w:top="850" w:right="850" w:bottom="850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для размещения на сайте медицинской организации</dc:title>
  <dc:subject>Универсальный обезличенный шаблон</dc:subject>
  <dc:creator/>
  <cp:keywords>медицинская организация, сайт, документы, перечень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